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000-10436</w:t>
            </w:r>
          </w:p>
        </w:tc>
        <w:tc>
          <w:tcPr>
            <w:tcW w:w="35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(Commission File Number)</w:t>
            </w:r>
          </w:p>
        </w:tc>
        <w:tc>
          <w:tcPr>
            <w:tcW w:w="3540" w:type="dxa"/>
            <w:vAlign w:val="bottom"/>
          </w:tcPr>
          <w:p>
            <w:pPr>
              <w:jc w:val="center"/>
              <w:ind w:right="8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14"/>
        </w:trPr>
        <w:tc>
          <w:tcPr>
            <w:tcW w:w="364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4000" w:type="dxa"/>
            <w:vAlign w:val="bottom"/>
          </w:tcPr>
          <w:p>
            <w:pPr>
              <w:spacing w:after="0"/>
              <w:rPr>
                <w:sz w:val="24"/>
                <w:szCs w:val="24"/>
                <w:color w:val="auto"/>
              </w:rPr>
            </w:pPr>
          </w:p>
        </w:tc>
        <w:tc>
          <w:tcPr>
            <w:tcW w:w="354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29"/>
        </w:trPr>
        <w:tc>
          <w:tcPr>
            <w:tcW w:w="36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4000" w:type="dxa"/>
            <w:vAlign w:val="bottom"/>
          </w:tcPr>
          <w:p>
            <w:pPr>
              <w:spacing w:after="0"/>
              <w:rPr>
                <w:sz w:val="19"/>
                <w:szCs w:val="19"/>
                <w:color w:val="auto"/>
              </w:rPr>
            </w:pPr>
          </w:p>
        </w:tc>
        <w:tc>
          <w:tcPr>
            <w:tcW w:w="3540" w:type="dxa"/>
            <w:vAlign w:val="bottom"/>
          </w:tcPr>
          <w:p>
            <w:pPr>
              <w:jc w:val="center"/>
              <w:ind w:right="859"/>
              <w:spacing w:after="0"/>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41"/>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r>
      <w:tr>
        <w:trPr>
          <w:trHeight w:val="446"/>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40" w:type="dxa"/>
            <w:vAlign w:val="bottom"/>
          </w:tcPr>
          <w:p>
            <w:pPr>
              <w:spacing w:after="0"/>
              <w:rPr>
                <w:sz w:val="16"/>
                <w:szCs w:val="16"/>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52" w:lineRule="exact"/>
        <w:rPr>
          <w:sz w:val="24"/>
          <w:szCs w:val="24"/>
          <w:color w:val="auto"/>
        </w:rPr>
      </w:pPr>
    </w:p>
    <w:p>
      <w:pPr>
        <w:ind w:left="60"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80" w:lineRule="exact"/>
        <w:rPr>
          <w:sz w:val="24"/>
          <w:szCs w:val="24"/>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80" w:type="dxa"/>
            <w:vAlign w:val="bottom"/>
          </w:tcPr>
          <w:p>
            <w:pPr>
              <w:spacing w:after="0"/>
              <w:rPr>
                <w:sz w:val="16"/>
                <w:szCs w:val="16"/>
                <w:color w:val="auto"/>
              </w:rPr>
            </w:pPr>
          </w:p>
        </w:tc>
      </w:tr>
      <w:tr>
        <w:trPr>
          <w:trHeight w:val="20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L.B. Foster Company (the "Company") Annual Meeting of Shareholders held on May 21, 2026 (the "Annual Meeting"), the Company’s shareholders considered three proposals, each of which is described in the Company’s definitive proxy statement filed with the SEC on April 10, 2026. Results of voting with respect to the proposals submitted at the Annual Meeting are set forth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6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T. Betler</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7,543,045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F. Kasel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7,560,634</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22,814</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E. Kunz</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7,560,542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22,906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Meyer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7,357,091</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226,357</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Diane B. Owen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7,409,340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174,108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r>
        <w:trPr>
          <w:trHeight w:val="23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E. Thompson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7,354,573</w:t>
            </w: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228,875</w:t>
            </w: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1,229,731</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shareholder vote, all of the foregoing nominees were elected to serve until the next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Ratification of the appointment of Ernst &amp; Young LLP as the Company’s independent registered public accounting firm for 2026:</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8,765,684</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40,462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proposal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6180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Advisory approval of the compensation paid to the Company’s named executive officers in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74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1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23"/>
        </w:trPr>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7,556,424</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16,545</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10,479</w:t>
            </w: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1,229,731</w:t>
            </w:r>
          </w:p>
        </w:tc>
        <w:tc>
          <w:tcPr>
            <w:tcW w:w="420" w:type="dxa"/>
            <w:vAlign w:val="bottom"/>
            <w:shd w:val="clear" w:color="auto" w:fill="CCEEFF"/>
          </w:tcPr>
          <w:p>
            <w:pPr>
              <w:spacing w:after="0"/>
              <w:rPr>
                <w:sz w:val="19"/>
                <w:szCs w:val="19"/>
                <w:color w:val="auto"/>
              </w:rPr>
            </w:pPr>
          </w:p>
        </w:tc>
      </w:tr>
      <w:tr>
        <w:trPr>
          <w:trHeight w:val="540"/>
        </w:trPr>
        <w:tc>
          <w:tcPr>
            <w:tcW w:w="2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The foregoing proposal was approved.</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166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740" w:type="dxa"/>
            <w:vAlign w:val="bottom"/>
            <w:tcBorders>
              <w:bottom w:val="single" w:sz="8" w:color="8A8A8A"/>
            </w:tcBorders>
          </w:tcPr>
          <w:p>
            <w:pPr>
              <w:spacing w:after="0"/>
              <w:rPr>
                <w:sz w:val="24"/>
                <w:szCs w:val="24"/>
                <w:color w:val="auto"/>
              </w:rPr>
            </w:pPr>
          </w:p>
        </w:tc>
        <w:tc>
          <w:tcPr>
            <w:tcW w:w="100" w:type="dxa"/>
            <w:vAlign w:val="bottom"/>
            <w:tcBorders>
              <w:bottom w:val="single" w:sz="8" w:color="8A8A8A"/>
            </w:tcBorders>
          </w:tcPr>
          <w:p>
            <w:pPr>
              <w:spacing w:after="0"/>
              <w:rPr>
                <w:sz w:val="24"/>
                <w:szCs w:val="24"/>
                <w:color w:val="auto"/>
              </w:rPr>
            </w:pPr>
          </w:p>
        </w:tc>
        <w:tc>
          <w:tcPr>
            <w:tcW w:w="274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340" w:type="dxa"/>
            <w:vAlign w:val="bottom"/>
            <w:tcBorders>
              <w:bottom w:val="single" w:sz="8" w:color="8A8A8A"/>
            </w:tcBorders>
          </w:tcPr>
          <w:p>
            <w:pPr>
              <w:spacing w:after="0"/>
              <w:rPr>
                <w:sz w:val="24"/>
                <w:szCs w:val="24"/>
                <w:color w:val="auto"/>
              </w:rPr>
            </w:pPr>
          </w:p>
        </w:tc>
        <w:tc>
          <w:tcPr>
            <w:tcW w:w="420" w:type="dxa"/>
            <w:vAlign w:val="bottom"/>
          </w:tcPr>
          <w:p>
            <w:pPr>
              <w:spacing w:after="0"/>
              <w:rPr>
                <w:sz w:val="24"/>
                <w:szCs w:val="24"/>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other matters or proposals were voted on at the Annual Meeting.</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4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0"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31"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 marked with an asterisk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L.B. FOSTER COMPANY</w:t>
            </w:r>
          </w:p>
        </w:tc>
        <w:tc>
          <w:tcPr>
            <w:tcW w:w="980" w:type="dxa"/>
            <w:vAlign w:val="bottom"/>
          </w:tcPr>
          <w:p>
            <w:pPr>
              <w:spacing w:after="0"/>
              <w:rPr>
                <w:sz w:val="17"/>
                <w:szCs w:val="17"/>
                <w:color w:val="auto"/>
              </w:rPr>
            </w:pPr>
          </w:p>
        </w:tc>
      </w:tr>
      <w:tr>
        <w:trPr>
          <w:trHeight w:val="250"/>
        </w:trPr>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22, 2026</w:t>
            </w: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 Patrick J. Guinee</w:t>
            </w:r>
          </w:p>
        </w:tc>
      </w:tr>
      <w:tr>
        <w:trPr>
          <w:trHeight w:val="245"/>
        </w:trPr>
        <w:tc>
          <w:tcPr>
            <w:tcW w:w="4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360" w:type="dxa"/>
            <w:vAlign w:val="bottom"/>
          </w:tcPr>
          <w:p>
            <w:pPr>
              <w:spacing w:after="0"/>
              <w:rPr>
                <w:sz w:val="21"/>
                <w:szCs w:val="21"/>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480" w:type="dxa"/>
            <w:vAlign w:val="bottom"/>
            <w:gridSpan w:val="2"/>
          </w:tcPr>
          <w:p>
            <w:pPr>
              <w:spacing w:after="0"/>
              <w:rPr>
                <w:sz w:val="21"/>
                <w:szCs w:val="21"/>
                <w:color w:val="auto"/>
              </w:rPr>
            </w:pPr>
          </w:p>
        </w:tc>
      </w:tr>
      <w:tr>
        <w:trPr>
          <w:trHeight w:val="230"/>
        </w:trPr>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General Counsel, and Corporate Secretary</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2026-05-22T11:02:26Z</dcterms:created>
  <dcterms:modified xsi:type="dcterms:W3CDTF">2026-05-22T11:02:26Z</dcterms:modified>
</cp:coreProperties>
</file>